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8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  <w:t>晋城市光机电产业协调服务中心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i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  <w:t>2024年公开引进高层次人才报名登记表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33"/>
        <w:gridCol w:w="1309"/>
        <w:gridCol w:w="1446"/>
        <w:gridCol w:w="1218"/>
        <w:gridCol w:w="1476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姓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性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民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籍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贯</w:t>
            </w: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职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邮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箱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毕业时间、院校及专业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学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报考单位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或相关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（从高中阶段填起）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说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明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职称：按国家授予专业技术职称资格要求获得的填写，如：中级职称、高级职称，没有的填写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“无”。</w:t>
            </w:r>
          </w:p>
        </w:tc>
      </w:tr>
    </w:tbl>
    <w:p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even"/>
          <w:pgSz w:w="11907" w:h="16840"/>
          <w:pgMar w:top="2098" w:right="1588" w:bottom="1701" w:left="1588" w:header="851" w:footer="1701" w:gutter="0"/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GRlMmM4NTE2NDQ4OTY3YTk4YTE3YWY5OWExMWUifQ=="/>
  </w:docVars>
  <w:rsids>
    <w:rsidRoot w:val="63D812FA"/>
    <w:rsid w:val="63D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0"/>
      <w:szCs w:val="20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2024-07-09T01:03:00Z</dcterms:created>
  <dc:creator>雨后清晨</dc:creator>
  <cp:lastModifiedBy>雨后清晨</cp:lastModifiedBy>
  <dcterms:modified xsi:type="dcterms:W3CDTF">2024-07-09T01:04:37Z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2B59083CAC4246A1B496A3E339259A8A_11</vt:lpwstr>
  </property>
</Properties>
</file>